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6AD7" w:rsidRPr="00A41995" w:rsidRDefault="00000000">
      <w:pPr>
        <w:pStyle w:val="Title"/>
        <w:rPr>
          <w:lang w:val="ru-RU"/>
        </w:rPr>
      </w:pPr>
      <w:r w:rsidRPr="00A41995">
        <w:rPr>
          <w:lang w:val="ru-RU"/>
        </w:rPr>
        <w:t>Краткое Техническое Задание</w:t>
      </w:r>
    </w:p>
    <w:p w:rsidR="00916AD7" w:rsidRPr="00A41995" w:rsidRDefault="00000000">
      <w:pPr>
        <w:pStyle w:val="Heading1"/>
        <w:rPr>
          <w:lang w:val="ru-RU"/>
        </w:rPr>
      </w:pPr>
      <w:r w:rsidRPr="00A41995">
        <w:rPr>
          <w:lang w:val="ru-RU"/>
        </w:rPr>
        <w:t>Вагон-дом «Кухня-столовая» на 16 мест (3 спаренных модуля)</w:t>
      </w:r>
    </w:p>
    <w:p w:rsidR="00916AD7" w:rsidRDefault="00000000">
      <w:pPr>
        <w:pStyle w:val="Heading2"/>
      </w:pPr>
      <w:r>
        <w:t>1. Архитектурное решение</w:t>
      </w:r>
    </w:p>
    <w:p w:rsidR="00916AD7" w:rsidRDefault="00000000">
      <w:pPr>
        <w:pStyle w:val="ListBullet"/>
      </w:pPr>
      <w:r>
        <w:t>Габариты одного модуля: 8000×2800×2695 мм</w:t>
      </w:r>
    </w:p>
    <w:p w:rsidR="00916AD7" w:rsidRDefault="00000000">
      <w:pPr>
        <w:pStyle w:val="ListBullet"/>
      </w:pPr>
      <w:r w:rsidRPr="00A41995">
        <w:rPr>
          <w:lang w:val="ru-RU"/>
        </w:rPr>
        <w:t xml:space="preserve">Внутренняя отделка: Столовая — ЛДСП ≥16 мм, линолеум; Кухня — оцинкованный лист ≥0,7 мм, противоскользящий линолеум. </w:t>
      </w:r>
      <w:proofErr w:type="spellStart"/>
      <w:r>
        <w:t>Потолок</w:t>
      </w:r>
      <w:proofErr w:type="spellEnd"/>
      <w:r>
        <w:t xml:space="preserve"> — </w:t>
      </w:r>
      <w:proofErr w:type="spellStart"/>
      <w:r>
        <w:t>аналогично</w:t>
      </w:r>
      <w:proofErr w:type="spellEnd"/>
      <w:r>
        <w:t xml:space="preserve"> </w:t>
      </w:r>
      <w:proofErr w:type="spellStart"/>
      <w:r>
        <w:t>стенам</w:t>
      </w:r>
      <w:proofErr w:type="spellEnd"/>
      <w:r>
        <w:t>.</w:t>
      </w:r>
    </w:p>
    <w:p w:rsidR="00916AD7" w:rsidRPr="00A41995" w:rsidRDefault="00000000">
      <w:pPr>
        <w:pStyle w:val="ListBullet"/>
        <w:rPr>
          <w:lang w:val="ru-RU"/>
        </w:rPr>
      </w:pPr>
      <w:r w:rsidRPr="00A41995">
        <w:rPr>
          <w:lang w:val="ru-RU"/>
        </w:rPr>
        <w:t xml:space="preserve">Двери: Входная — металлическая, утеплённая с </w:t>
      </w:r>
      <w:proofErr w:type="spellStart"/>
      <w:r w:rsidRPr="00A41995">
        <w:rPr>
          <w:lang w:val="ru-RU"/>
        </w:rPr>
        <w:t>терморазрывом</w:t>
      </w:r>
      <w:proofErr w:type="spellEnd"/>
      <w:r w:rsidRPr="00A41995">
        <w:rPr>
          <w:lang w:val="ru-RU"/>
        </w:rPr>
        <w:t>, доводчиком; Тамбур — МДФ, влагостойкий; Межкомнатные — купейные, влагостойкие.</w:t>
      </w:r>
    </w:p>
    <w:p w:rsidR="00916AD7" w:rsidRPr="00A41995" w:rsidRDefault="00000000">
      <w:pPr>
        <w:pStyle w:val="ListBullet"/>
        <w:rPr>
          <w:lang w:val="ru-RU"/>
        </w:rPr>
      </w:pPr>
      <w:r w:rsidRPr="00A41995">
        <w:rPr>
          <w:lang w:val="ru-RU"/>
        </w:rPr>
        <w:t xml:space="preserve">Окна: </w:t>
      </w:r>
      <w:proofErr w:type="spellStart"/>
      <w:r w:rsidRPr="00A41995">
        <w:rPr>
          <w:lang w:val="ru-RU"/>
        </w:rPr>
        <w:t>Пятикамерный</w:t>
      </w:r>
      <w:proofErr w:type="spellEnd"/>
      <w:r w:rsidRPr="00A41995">
        <w:rPr>
          <w:lang w:val="ru-RU"/>
        </w:rPr>
        <w:t xml:space="preserve"> ПВХ, тройной стеклопакет, жалюзи «блэкаут», козырьки.</w:t>
      </w:r>
    </w:p>
    <w:p w:rsidR="00916AD7" w:rsidRPr="00A41995" w:rsidRDefault="00000000">
      <w:pPr>
        <w:pStyle w:val="ListBullet"/>
        <w:rPr>
          <w:lang w:val="ru-RU"/>
        </w:rPr>
      </w:pPr>
      <w:r w:rsidRPr="00A41995">
        <w:rPr>
          <w:lang w:val="ru-RU"/>
        </w:rPr>
        <w:t xml:space="preserve">Вентиляция: Приточно-вытяжная с рекуперацией, </w:t>
      </w:r>
      <w:r>
        <w:t>IP</w:t>
      </w:r>
      <w:r w:rsidRPr="00A41995">
        <w:rPr>
          <w:lang w:val="ru-RU"/>
        </w:rPr>
        <w:t>64; вытяжки над кухонным оборудованием.</w:t>
      </w:r>
    </w:p>
    <w:p w:rsidR="00916AD7" w:rsidRDefault="00000000">
      <w:pPr>
        <w:pStyle w:val="Heading2"/>
      </w:pPr>
      <w:r>
        <w:t xml:space="preserve">2. </w:t>
      </w:r>
      <w:proofErr w:type="spellStart"/>
      <w:r>
        <w:t>Конструктивное</w:t>
      </w:r>
      <w:proofErr w:type="spellEnd"/>
      <w:r>
        <w:t xml:space="preserve"> </w:t>
      </w:r>
      <w:proofErr w:type="spellStart"/>
      <w:r>
        <w:t>решение</w:t>
      </w:r>
      <w:proofErr w:type="spellEnd"/>
    </w:p>
    <w:p w:rsidR="00916AD7" w:rsidRDefault="00000000">
      <w:pPr>
        <w:pStyle w:val="ListBullet"/>
      </w:pPr>
      <w:r w:rsidRPr="00A41995">
        <w:rPr>
          <w:lang w:val="ru-RU"/>
        </w:rPr>
        <w:t xml:space="preserve">Каркас: Цельносварной, уголок 100×100×7 мм, усилен под переезды. </w:t>
      </w:r>
      <w:proofErr w:type="spellStart"/>
      <w:r>
        <w:t>Защита</w:t>
      </w:r>
      <w:proofErr w:type="spellEnd"/>
      <w:r>
        <w:t xml:space="preserve">: </w:t>
      </w:r>
      <w:proofErr w:type="spellStart"/>
      <w:r>
        <w:t>Темабонд</w:t>
      </w:r>
      <w:proofErr w:type="spellEnd"/>
      <w:r>
        <w:t xml:space="preserve"> СТ-300 ≥120 мкм.</w:t>
      </w:r>
    </w:p>
    <w:p w:rsidR="00916AD7" w:rsidRPr="00A41995" w:rsidRDefault="00000000">
      <w:pPr>
        <w:pStyle w:val="ListBullet"/>
        <w:rPr>
          <w:lang w:val="ru-RU"/>
        </w:rPr>
      </w:pPr>
      <w:r w:rsidRPr="00A41995">
        <w:rPr>
          <w:lang w:val="ru-RU"/>
        </w:rPr>
        <w:t>Рама: Профиль ≥150 мм, стенка ≥5 мм, аналогичная антикоррозионная защита.</w:t>
      </w:r>
    </w:p>
    <w:p w:rsidR="00916AD7" w:rsidRPr="00A41995" w:rsidRDefault="00000000">
      <w:pPr>
        <w:pStyle w:val="ListBullet"/>
        <w:rPr>
          <w:lang w:val="ru-RU"/>
        </w:rPr>
      </w:pPr>
      <w:r w:rsidRPr="00A41995">
        <w:rPr>
          <w:lang w:val="ru-RU"/>
        </w:rPr>
        <w:t xml:space="preserve">Стены: Сэндвич-панель: металл 0,55 мм, </w:t>
      </w:r>
      <w:r>
        <w:t>OSB</w:t>
      </w:r>
      <w:r w:rsidRPr="00A41995">
        <w:rPr>
          <w:lang w:val="ru-RU"/>
        </w:rPr>
        <w:t>-3 9 мм, базальтовая вата 150 мм, внутренняя отделка по назначению.</w:t>
      </w:r>
    </w:p>
    <w:p w:rsidR="00916AD7" w:rsidRPr="00A41995" w:rsidRDefault="00000000">
      <w:pPr>
        <w:pStyle w:val="ListBullet"/>
        <w:rPr>
          <w:lang w:val="ru-RU"/>
        </w:rPr>
      </w:pPr>
      <w:r w:rsidRPr="00A41995">
        <w:rPr>
          <w:lang w:val="ru-RU"/>
        </w:rPr>
        <w:t>Перегородки: 3-слойные панели, утеплитель 70 мм.</w:t>
      </w:r>
    </w:p>
    <w:p w:rsidR="00916AD7" w:rsidRDefault="00000000">
      <w:pPr>
        <w:pStyle w:val="ListBullet"/>
      </w:pPr>
      <w:r w:rsidRPr="00A41995">
        <w:rPr>
          <w:lang w:val="ru-RU"/>
        </w:rPr>
        <w:t xml:space="preserve">Крыша: 4-слойная заводская панель: металл, </w:t>
      </w:r>
      <w:r>
        <w:t>OSB</w:t>
      </w:r>
      <w:r w:rsidRPr="00A41995">
        <w:rPr>
          <w:lang w:val="ru-RU"/>
        </w:rPr>
        <w:t xml:space="preserve">-3, вата ≥150 мм, металл. </w:t>
      </w:r>
      <w:proofErr w:type="spellStart"/>
      <w:r>
        <w:t>Фальцевое</w:t>
      </w:r>
      <w:proofErr w:type="spellEnd"/>
      <w:r>
        <w:t xml:space="preserve"> </w:t>
      </w:r>
      <w:proofErr w:type="spellStart"/>
      <w:r>
        <w:t>соединение</w:t>
      </w:r>
      <w:proofErr w:type="spellEnd"/>
      <w:r>
        <w:t>.</w:t>
      </w:r>
    </w:p>
    <w:p w:rsidR="00916AD7" w:rsidRPr="00A41995" w:rsidRDefault="00000000">
      <w:pPr>
        <w:pStyle w:val="ListBullet"/>
      </w:pPr>
      <w:r w:rsidRPr="00A41995">
        <w:rPr>
          <w:lang w:val="ru-RU"/>
        </w:rPr>
        <w:t xml:space="preserve">Пол: Металлическое днище 2–2,5 мм + оцинковка, </w:t>
      </w:r>
      <w:r>
        <w:t>OSB</w:t>
      </w:r>
      <w:r w:rsidRPr="00A41995">
        <w:rPr>
          <w:lang w:val="ru-RU"/>
        </w:rPr>
        <w:t>-3, утеплитель (</w:t>
      </w:r>
      <w:proofErr w:type="spellStart"/>
      <w:r w:rsidRPr="00A41995">
        <w:rPr>
          <w:lang w:val="ru-RU"/>
        </w:rPr>
        <w:t>минвата</w:t>
      </w:r>
      <w:proofErr w:type="spellEnd"/>
      <w:r w:rsidRPr="00A41995">
        <w:rPr>
          <w:lang w:val="ru-RU"/>
        </w:rPr>
        <w:t xml:space="preserve"> ≥150 мм), фанера ≥20 мм, линолеум. </w:t>
      </w:r>
      <w:proofErr w:type="spellStart"/>
      <w:r>
        <w:t>Усиления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оборудование</w:t>
      </w:r>
      <w:proofErr w:type="spellEnd"/>
      <w:r>
        <w:t>.</w:t>
      </w:r>
    </w:p>
    <w:p w:rsidR="00A41995" w:rsidRDefault="00A41995" w:rsidP="00A41995">
      <w:pPr>
        <w:pStyle w:val="ListBullet"/>
        <w:numPr>
          <w:ilvl w:val="0"/>
          <w:numId w:val="0"/>
        </w:numPr>
        <w:ind w:left="360" w:hanging="360"/>
        <w:rPr>
          <w:lang w:val="ru-RU"/>
        </w:rPr>
      </w:pPr>
    </w:p>
    <w:p w:rsidR="00A41995" w:rsidRDefault="00A41995" w:rsidP="00A41995">
      <w:pPr>
        <w:pStyle w:val="ListBullet"/>
        <w:numPr>
          <w:ilvl w:val="0"/>
          <w:numId w:val="0"/>
        </w:numPr>
        <w:ind w:left="360" w:hanging="360"/>
        <w:rPr>
          <w:lang w:val="ru-RU"/>
        </w:rPr>
      </w:pPr>
    </w:p>
    <w:p w:rsidR="00A41995" w:rsidRDefault="00A41995" w:rsidP="00A41995">
      <w:pPr>
        <w:pStyle w:val="ListBullet"/>
        <w:numPr>
          <w:ilvl w:val="0"/>
          <w:numId w:val="0"/>
        </w:numPr>
        <w:ind w:left="360" w:hanging="927"/>
      </w:pPr>
      <w:r>
        <w:rPr>
          <w:noProof/>
        </w:rPr>
        <w:lastRenderedPageBreak/>
        <w:drawing>
          <wp:inline distT="0" distB="0" distL="0" distR="0">
            <wp:extent cx="6251944" cy="5960024"/>
            <wp:effectExtent l="0" t="0" r="0" b="0"/>
            <wp:docPr id="544532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32157" name="Picture 5445321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1010" cy="59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9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7596805">
    <w:abstractNumId w:val="8"/>
  </w:num>
  <w:num w:numId="2" w16cid:durableId="1011832438">
    <w:abstractNumId w:val="6"/>
  </w:num>
  <w:num w:numId="3" w16cid:durableId="1480809636">
    <w:abstractNumId w:val="5"/>
  </w:num>
  <w:num w:numId="4" w16cid:durableId="1002394585">
    <w:abstractNumId w:val="4"/>
  </w:num>
  <w:num w:numId="5" w16cid:durableId="253246850">
    <w:abstractNumId w:val="7"/>
  </w:num>
  <w:num w:numId="6" w16cid:durableId="1202673129">
    <w:abstractNumId w:val="3"/>
  </w:num>
  <w:num w:numId="7" w16cid:durableId="1513488797">
    <w:abstractNumId w:val="2"/>
  </w:num>
  <w:num w:numId="8" w16cid:durableId="1121651447">
    <w:abstractNumId w:val="1"/>
  </w:num>
  <w:num w:numId="9" w16cid:durableId="204112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07F2"/>
    <w:rsid w:val="00916AD7"/>
    <w:rsid w:val="00A41995"/>
    <w:rsid w:val="00AA1D8D"/>
    <w:rsid w:val="00B47730"/>
    <w:rsid w:val="00CB0664"/>
    <w:rsid w:val="00F00A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5AF64AA"/>
  <w14:defaultImageDpi w14:val="300"/>
  <w15:docId w15:val="{AAD9B5E2-9F1A-C246-BC9B-42C6CBB5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</cp:lastModifiedBy>
  <cp:revision>2</cp:revision>
  <dcterms:created xsi:type="dcterms:W3CDTF">2025-06-17T12:31:00Z</dcterms:created>
  <dcterms:modified xsi:type="dcterms:W3CDTF">2025-06-17T12:31:00Z</dcterms:modified>
  <cp:category/>
</cp:coreProperties>
</file>