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1A957" w14:textId="067A2F8D" w:rsidR="00D41E0F" w:rsidRPr="00D41E0F" w:rsidRDefault="00D41E0F" w:rsidP="00D41E0F">
      <w:pPr>
        <w:rPr>
          <w:rFonts w:cstheme="minorHAnsi"/>
        </w:rPr>
      </w:pPr>
      <w:r w:rsidRPr="00D41E0F">
        <w:rPr>
          <w:rFonts w:cstheme="minorHAnsi"/>
        </w:rPr>
        <w:t>Цель</w:t>
      </w:r>
      <w:r>
        <w:rPr>
          <w:rFonts w:cstheme="minorHAnsi"/>
        </w:rPr>
        <w:t>:</w:t>
      </w:r>
      <w:r w:rsidRPr="00D41E0F">
        <w:rPr>
          <w:rFonts w:cstheme="minorHAnsi"/>
        </w:rPr>
        <w:tab/>
        <w:t>Защита периметра и внутренней территории склада от несанкционированного проникновения БПЛА.</w:t>
      </w:r>
    </w:p>
    <w:p w14:paraId="416B4829" w14:textId="30939CBE" w:rsidR="00D41E0F" w:rsidRPr="00D41E0F" w:rsidRDefault="00D41E0F" w:rsidP="00D41E0F">
      <w:pPr>
        <w:rPr>
          <w:rFonts w:cstheme="minorHAnsi"/>
        </w:rPr>
      </w:pPr>
      <w:r w:rsidRPr="00D41E0F">
        <w:rPr>
          <w:rFonts w:cstheme="minorHAnsi"/>
        </w:rPr>
        <w:t>Режим работы</w:t>
      </w:r>
      <w:r>
        <w:rPr>
          <w:rFonts w:cstheme="minorHAnsi"/>
        </w:rPr>
        <w:t>::</w:t>
      </w:r>
      <w:r w:rsidRPr="00D41E0F">
        <w:rPr>
          <w:rFonts w:cstheme="minorHAnsi"/>
        </w:rPr>
        <w:tab/>
        <w:t>Автономная система РЭБ, работающая без участия человека, купольного типа и большой мощности с поддержкой подавления спутниковой навигации.</w:t>
      </w:r>
    </w:p>
    <w:p w14:paraId="4BBC198C" w14:textId="18E232CE" w:rsidR="00D41E0F" w:rsidRPr="00D41E0F" w:rsidRDefault="00D41E0F" w:rsidP="00D41E0F">
      <w:pPr>
        <w:rPr>
          <w:rFonts w:cstheme="minorHAnsi"/>
        </w:rPr>
      </w:pPr>
      <w:r w:rsidRPr="00D41E0F">
        <w:rPr>
          <w:rFonts w:cstheme="minorHAnsi"/>
        </w:rPr>
        <w:t>Объем выполняемых работ</w:t>
      </w:r>
      <w:r>
        <w:rPr>
          <w:rFonts w:cstheme="minorHAnsi"/>
        </w:rPr>
        <w:t>:</w:t>
      </w:r>
      <w:r w:rsidRPr="00D41E0F">
        <w:rPr>
          <w:rFonts w:cstheme="minorHAnsi"/>
        </w:rPr>
        <w:tab/>
        <w:t>Проектирование, с обязательным предпроектным обследованием объекта.</w:t>
      </w:r>
    </w:p>
    <w:p w14:paraId="2AFEC608" w14:textId="26798611" w:rsidR="00D41E0F" w:rsidRDefault="00D41E0F" w:rsidP="00D41E0F">
      <w:pPr>
        <w:spacing w:after="0" w:line="256" w:lineRule="auto"/>
      </w:pPr>
      <w:r>
        <w:rPr>
          <w:rFonts w:cstheme="minorHAnsi"/>
        </w:rPr>
        <w:t xml:space="preserve">Объект: Логистический комплекс </w:t>
      </w:r>
      <w:r w:rsidRPr="00D41E0F">
        <w:rPr>
          <w:rFonts w:cstheme="minorHAnsi"/>
        </w:rPr>
        <w:t xml:space="preserve">общей площадью 34933,7 м2, II степени огнестойкости, класс конструктивной пожарной опасности С0, 2007 года постройки, представляет собой трёхэтажное здание, состоящее из пожарных отсеков разделенных противопожарными преградами, размерами в плане 120х80 м, рабочей высотой потолков 12 м и высотой здания 14,8 м. В пределах арендной площади имеются мезонины, а также на складе № 17 размещен двухуровневая конвейерная линия. Несущей частью здания являются железобетонные колонны, установленные на монолитный железобетонный фундамент, колонны по верхней части связаны металлическими фермами. </w:t>
      </w:r>
      <w:r>
        <w:t>В качестве основных ограждающих конструкций используется «сендвич» панель 120 мм с негорючим наполнителем. Категория складской зоны по пожарной безопасности – В1.</w:t>
      </w:r>
    </w:p>
    <w:p w14:paraId="0AFFDDAD" w14:textId="77777777" w:rsidR="00D41E0F" w:rsidRDefault="00D41E0F" w:rsidP="00D41E0F">
      <w:pPr>
        <w:spacing w:after="0" w:line="256" w:lineRule="auto"/>
      </w:pPr>
      <w:r>
        <w:t>Кровля два слоя минераловатных плит по профилированному листу.</w:t>
      </w:r>
    </w:p>
    <w:p w14:paraId="14E7F53D" w14:textId="77777777" w:rsidR="00D41E0F" w:rsidRDefault="00D41E0F" w:rsidP="00D41E0F">
      <w:pPr>
        <w:spacing w:after="0" w:line="256" w:lineRule="auto"/>
      </w:pPr>
      <w:r>
        <w:t>Объект оборудован системой автоматической пожарной сигнализации, системой оповещения людей при пожаре, автоматической установкой спринклерного пожаротушения.</w:t>
      </w:r>
    </w:p>
    <w:p w14:paraId="21B7F243" w14:textId="77777777" w:rsidR="00D41E0F" w:rsidRDefault="00D41E0F" w:rsidP="00D41E0F">
      <w:pPr>
        <w:spacing w:after="0" w:line="256" w:lineRule="auto"/>
      </w:pPr>
      <w:r>
        <w:t>На объекте осуществляется хранение на стеллажах высотой более 5,5 метра.</w:t>
      </w:r>
    </w:p>
    <w:p w14:paraId="2A55BB1D" w14:textId="2CCC7276" w:rsidR="00354B06" w:rsidRDefault="00D41E0F" w:rsidP="00D41E0F">
      <w:r>
        <w:t>На объекте имеется система противодымной защиты.</w:t>
      </w:r>
    </w:p>
    <w:p w14:paraId="720E99E8" w14:textId="77777777" w:rsidR="00D41E0F" w:rsidRDefault="00D41E0F" w:rsidP="00D41E0F"/>
    <w:p w14:paraId="06CD48F0" w14:textId="77777777" w:rsidR="00D41E0F" w:rsidRDefault="00D41E0F" w:rsidP="00D41E0F">
      <w:pPr>
        <w:spacing w:after="0" w:line="256" w:lineRule="auto"/>
      </w:pPr>
      <w:r>
        <w:t>Типы обнаруживаемых целей: квадрокоптеры, гексакоптеры и дроны самолетного типа.</w:t>
      </w:r>
    </w:p>
    <w:p w14:paraId="0C73CCF9" w14:textId="77777777" w:rsidR="00D41E0F" w:rsidRDefault="00D41E0F" w:rsidP="00D41E0F">
      <w:pPr>
        <w:spacing w:after="0" w:line="256" w:lineRule="auto"/>
      </w:pPr>
      <w:r>
        <w:t>Дальность обнаружения: не менее 1000 метров.</w:t>
      </w:r>
    </w:p>
    <w:p w14:paraId="518B1F42" w14:textId="77777777" w:rsidR="00D41E0F" w:rsidRDefault="00D41E0F" w:rsidP="00D41E0F">
      <w:pPr>
        <w:spacing w:after="0" w:line="256" w:lineRule="auto"/>
      </w:pPr>
      <w:r>
        <w:t>Методы обнаружения: радиоэлектронный мониторинг (пеленгация каналов управления и передачи данных), оптика/тепловизоры (опционально), радиолокационное сканирование.</w:t>
      </w:r>
    </w:p>
    <w:p w14:paraId="0D50438E" w14:textId="142778B5" w:rsidR="00D41E0F" w:rsidRDefault="00D41E0F" w:rsidP="00D41E0F">
      <w:r>
        <w:t>Время реакции: выдача тревожного сигнала в автоматическом режиме за время не более 1-2 секунды.</w:t>
      </w:r>
    </w:p>
    <w:p w14:paraId="60CDA418" w14:textId="77777777" w:rsidR="00D41E0F" w:rsidRDefault="00D41E0F" w:rsidP="00D41E0F"/>
    <w:p w14:paraId="145A220B" w14:textId="77777777" w:rsidR="00D41E0F" w:rsidRDefault="00D41E0F" w:rsidP="00D41E0F"/>
    <w:p w14:paraId="40250FFD" w14:textId="77777777" w:rsidR="00D41E0F" w:rsidRPr="00D41E0F" w:rsidRDefault="00D41E0F" w:rsidP="00D41E0F">
      <w:pPr>
        <w:rPr>
          <w:rFonts w:cstheme="minorHAnsi"/>
        </w:rPr>
      </w:pPr>
      <w:r w:rsidRPr="00D41E0F">
        <w:rPr>
          <w:rFonts w:cstheme="minorHAnsi"/>
        </w:rPr>
        <w:t>Тип воздействия: подавление каналов управления, видеосигнала и спутниковой навигации.</w:t>
      </w:r>
    </w:p>
    <w:p w14:paraId="68E32297" w14:textId="77777777" w:rsidR="00D41E0F" w:rsidRPr="00D41E0F" w:rsidRDefault="00D41E0F" w:rsidP="00D41E0F">
      <w:pPr>
        <w:rPr>
          <w:rFonts w:cstheme="minorHAnsi"/>
        </w:rPr>
      </w:pPr>
      <w:r w:rsidRPr="00D41E0F">
        <w:rPr>
          <w:rFonts w:cstheme="minorHAnsi"/>
        </w:rPr>
        <w:lastRenderedPageBreak/>
        <w:t>Зона подавления: купольная защита воздушного пространства над объектом и прилегающей территории.</w:t>
      </w:r>
    </w:p>
    <w:p w14:paraId="7330A8B9" w14:textId="6CB2F835" w:rsidR="00D41E0F" w:rsidRDefault="00D41E0F" w:rsidP="00D41E0F">
      <w:pPr>
        <w:rPr>
          <w:rFonts w:cstheme="minorHAnsi"/>
        </w:rPr>
      </w:pPr>
      <w:r w:rsidRPr="00D41E0F">
        <w:rPr>
          <w:rFonts w:cstheme="minorHAnsi"/>
        </w:rPr>
        <w:t>Электромагнитная совместимость: работа оборудования не должна создавать критических помех для штатных Wi-Fi, радиостанций и систем автоматизации склада.</w:t>
      </w:r>
    </w:p>
    <w:p w14:paraId="7537C9D0" w14:textId="77777777" w:rsidR="00D41E0F" w:rsidRDefault="00D41E0F" w:rsidP="00D41E0F">
      <w:pPr>
        <w:rPr>
          <w:rFonts w:cstheme="minorHAnsi"/>
        </w:rPr>
      </w:pPr>
    </w:p>
    <w:p w14:paraId="33F84CEC" w14:textId="77777777" w:rsidR="00D41E0F" w:rsidRDefault="00D41E0F" w:rsidP="00D41E0F">
      <w:pPr>
        <w:rPr>
          <w:rFonts w:cstheme="minorHAnsi"/>
        </w:rPr>
      </w:pPr>
    </w:p>
    <w:p w14:paraId="77E75C31" w14:textId="77777777" w:rsidR="00D41E0F" w:rsidRPr="00D41E0F" w:rsidRDefault="00D41E0F" w:rsidP="00D41E0F">
      <w:pPr>
        <w:rPr>
          <w:rFonts w:cstheme="minorHAnsi"/>
        </w:rPr>
      </w:pPr>
      <w:r w:rsidRPr="00D41E0F">
        <w:rPr>
          <w:rFonts w:cstheme="minorHAnsi"/>
        </w:rPr>
        <w:t>Климатическое исполнение: диапазон температур от -40°C до +50°C, устойчивость к осадкам и ветровым нагрузкам.</w:t>
      </w:r>
    </w:p>
    <w:p w14:paraId="01C8B685" w14:textId="77777777" w:rsidR="00D41E0F" w:rsidRPr="00D41E0F" w:rsidRDefault="00D41E0F" w:rsidP="00D41E0F">
      <w:pPr>
        <w:rPr>
          <w:rFonts w:cstheme="minorHAnsi"/>
        </w:rPr>
      </w:pPr>
      <w:r w:rsidRPr="00D41E0F">
        <w:rPr>
          <w:rFonts w:cstheme="minorHAnsi"/>
        </w:rPr>
        <w:t>Электропитание: подключение к основной сети с обязательным источником бесперебойного питания (ИБП) на случай отключения света не менее чем на 4 часа.</w:t>
      </w:r>
    </w:p>
    <w:p w14:paraId="7420143F" w14:textId="0C0EC364" w:rsidR="00D41E0F" w:rsidRPr="00D41E0F" w:rsidRDefault="00D41E0F" w:rsidP="00D41E0F">
      <w:pPr>
        <w:rPr>
          <w:rFonts w:cstheme="minorHAnsi"/>
        </w:rPr>
      </w:pPr>
      <w:r w:rsidRPr="00D41E0F">
        <w:rPr>
          <w:rFonts w:cstheme="minorHAnsi"/>
        </w:rPr>
        <w:t>Размещение: в соответствии с проектом, при размещении на мачтах или кровле объекта устанавливается защита от грозовых разрядов.</w:t>
      </w:r>
    </w:p>
    <w:sectPr w:rsidR="00D41E0F" w:rsidRPr="00D41E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0F"/>
    <w:rsid w:val="000F2515"/>
    <w:rsid w:val="001423C7"/>
    <w:rsid w:val="00146C76"/>
    <w:rsid w:val="0016474B"/>
    <w:rsid w:val="001A0431"/>
    <w:rsid w:val="001C3542"/>
    <w:rsid w:val="001E7747"/>
    <w:rsid w:val="00212EDE"/>
    <w:rsid w:val="00221751"/>
    <w:rsid w:val="002433AC"/>
    <w:rsid w:val="00282865"/>
    <w:rsid w:val="002A10A1"/>
    <w:rsid w:val="00354B06"/>
    <w:rsid w:val="0039323D"/>
    <w:rsid w:val="003B0F88"/>
    <w:rsid w:val="003C24B0"/>
    <w:rsid w:val="004503CB"/>
    <w:rsid w:val="0051437A"/>
    <w:rsid w:val="005506E6"/>
    <w:rsid w:val="005716C4"/>
    <w:rsid w:val="00576E33"/>
    <w:rsid w:val="005C0E42"/>
    <w:rsid w:val="005D7FE3"/>
    <w:rsid w:val="00602AC3"/>
    <w:rsid w:val="006B26F4"/>
    <w:rsid w:val="00792465"/>
    <w:rsid w:val="007A0B10"/>
    <w:rsid w:val="008010A3"/>
    <w:rsid w:val="00803D38"/>
    <w:rsid w:val="00823707"/>
    <w:rsid w:val="0087291B"/>
    <w:rsid w:val="008954ED"/>
    <w:rsid w:val="008F66BE"/>
    <w:rsid w:val="00900172"/>
    <w:rsid w:val="009058F8"/>
    <w:rsid w:val="00AB5343"/>
    <w:rsid w:val="00AE5B24"/>
    <w:rsid w:val="00AF1A77"/>
    <w:rsid w:val="00B25ABE"/>
    <w:rsid w:val="00B353AB"/>
    <w:rsid w:val="00B7389D"/>
    <w:rsid w:val="00BB0E82"/>
    <w:rsid w:val="00C14C0A"/>
    <w:rsid w:val="00C407FB"/>
    <w:rsid w:val="00C61D3B"/>
    <w:rsid w:val="00C77B06"/>
    <w:rsid w:val="00C84DD6"/>
    <w:rsid w:val="00CD0BD6"/>
    <w:rsid w:val="00CD40B1"/>
    <w:rsid w:val="00D0654B"/>
    <w:rsid w:val="00D41E0F"/>
    <w:rsid w:val="00D46C9B"/>
    <w:rsid w:val="00D54B67"/>
    <w:rsid w:val="00DB7E71"/>
    <w:rsid w:val="00E8219C"/>
    <w:rsid w:val="00EE6EB3"/>
    <w:rsid w:val="00F259A4"/>
    <w:rsid w:val="00F35F1E"/>
    <w:rsid w:val="00F7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69BAD"/>
  <w15:chartTrackingRefBased/>
  <w15:docId w15:val="{A0EAC9AF-BA46-4F63-ACED-FBAB3C31C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1E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1E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1E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1E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1E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1E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1E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1E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1E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1E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1E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1E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1E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1E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1E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1E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1E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1E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1E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1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1E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1E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1E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1E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1E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1E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1E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1E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41E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Богинич</dc:creator>
  <cp:keywords/>
  <dc:description/>
  <cp:lastModifiedBy>Антон Богинич</cp:lastModifiedBy>
  <cp:revision>2</cp:revision>
  <dcterms:created xsi:type="dcterms:W3CDTF">2026-10-05T10:34:00Z</dcterms:created>
  <dcterms:modified xsi:type="dcterms:W3CDTF">2026-10-05T10:45:00Z</dcterms:modified>
</cp:coreProperties>
</file>